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AEF832">
      <w:pPr>
        <w:pStyle w:val="2"/>
        <w:spacing w:line="460" w:lineRule="exact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北京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济康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公益基金会</w:t>
      </w:r>
    </w:p>
    <w:p w14:paraId="445E8535">
      <w:pPr>
        <w:pStyle w:val="2"/>
        <w:spacing w:line="460" w:lineRule="exact"/>
        <w:rPr>
          <w:rFonts w:hint="eastAsia" w:ascii="黑体" w:hAnsi="黑体" w:eastAsia="黑体" w:cs="黑体"/>
          <w:sz w:val="44"/>
          <w:szCs w:val="44"/>
        </w:rPr>
      </w:pPr>
      <w:bookmarkStart w:id="0" w:name="_Toc51190914"/>
      <w:bookmarkStart w:id="1" w:name="_Toc51976384"/>
      <w:bookmarkStart w:id="2" w:name="_Toc52098966"/>
      <w:bookmarkStart w:id="3" w:name="_Toc2227"/>
      <w:bookmarkStart w:id="4" w:name="_Toc51974578"/>
      <w:bookmarkStart w:id="5" w:name="_Toc51973978"/>
      <w:bookmarkStart w:id="6" w:name="_Toc51975778"/>
      <w:bookmarkStart w:id="7" w:name="_Toc51975178"/>
      <w:bookmarkStart w:id="8" w:name="_Toc51973378"/>
      <w:bookmarkStart w:id="9" w:name="_Toc51969459"/>
      <w:r>
        <w:rPr>
          <w:rFonts w:hint="eastAsia" w:ascii="黑体" w:hAnsi="黑体" w:eastAsia="黑体" w:cs="黑体"/>
          <w:sz w:val="44"/>
          <w:szCs w:val="44"/>
        </w:rPr>
        <w:t>秘书处工作制度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0E5648EF"/>
    <w:p w14:paraId="0A21489C">
      <w:pPr>
        <w:numPr>
          <w:ilvl w:val="0"/>
          <w:numId w:val="1"/>
        </w:numPr>
        <w:spacing w:line="360" w:lineRule="auto"/>
        <w:jc w:val="center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 xml:space="preserve"> 总 则</w:t>
      </w:r>
    </w:p>
    <w:p w14:paraId="6D71E7A4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第一条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为了规范本基金会秘书处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及下设部门的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运营管理，依据《基金会管理条例》和本基金会章程，制定本制度。</w:t>
      </w:r>
      <w:bookmarkStart w:id="10" w:name="_GoBack"/>
      <w:bookmarkEnd w:id="10"/>
    </w:p>
    <w:p w14:paraId="08176336">
      <w:pPr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第二章  机构设置</w:t>
      </w:r>
    </w:p>
    <w:p w14:paraId="7A397107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 xml:space="preserve">第二条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秘书处由秘书长、副秘书长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组成，秘书处下设办公室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、项目部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、财务部、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  <w:shd w:val="clear" w:color="auto" w:fill="auto"/>
          <w:lang w:val="en-US" w:eastAsia="zh-CN"/>
        </w:rPr>
        <w:t>合规部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，大型活动需要时不分岗位，全体参加。</w:t>
      </w:r>
    </w:p>
    <w:p w14:paraId="65086378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</w:p>
    <w:p w14:paraId="2630FE36">
      <w:pPr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第三章  工作职责</w:t>
      </w:r>
    </w:p>
    <w:p w14:paraId="731A18E6">
      <w:pPr>
        <w:spacing w:line="360" w:lineRule="auto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第三条 秘书长工作任务和职责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eastAsia="zh-CN"/>
        </w:rPr>
        <w:t>：</w:t>
      </w:r>
    </w:p>
    <w:p w14:paraId="2B2FC14D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秘书长在理事长领导下开展工作，按照《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基金会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章程》规定行使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权利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；</w:t>
      </w:r>
    </w:p>
    <w:p w14:paraId="5A53C93D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主持基金会日常工作，组织实施理事会决议、决定；</w:t>
      </w:r>
    </w:p>
    <w:p w14:paraId="03A650DD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参与基金会重大事项的决策；</w:t>
      </w:r>
    </w:p>
    <w:p w14:paraId="5A3B9F76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协助理事长对基金会进行管理；</w:t>
      </w:r>
    </w:p>
    <w:p w14:paraId="05B01243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组织起草需提交理事会议的各项工作计划、方案、制度和工作总结；</w:t>
      </w:r>
    </w:p>
    <w:p w14:paraId="6F3B9251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根据《基金会年度检查办法》，组织起草上一年度的年度工作报告；</w:t>
      </w:r>
    </w:p>
    <w:p w14:paraId="34FD69D1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筹备召开理事会的各项工作；</w:t>
      </w:r>
    </w:p>
    <w:p w14:paraId="4425DFA0">
      <w:pPr>
        <w:numPr>
          <w:ilvl w:val="0"/>
          <w:numId w:val="2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完成理事长交办的其他工作。</w:t>
      </w:r>
    </w:p>
    <w:p w14:paraId="39F29867">
      <w:pPr>
        <w:spacing w:line="360" w:lineRule="auto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条  副秘书长工作任务和职责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eastAsia="zh-CN"/>
        </w:rPr>
        <w:t>：</w:t>
      </w:r>
    </w:p>
    <w:p w14:paraId="1E598331">
      <w:pPr>
        <w:numPr>
          <w:ilvl w:val="0"/>
          <w:numId w:val="3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协助秘书长工作；</w:t>
      </w:r>
    </w:p>
    <w:p w14:paraId="4A35EB9B">
      <w:pPr>
        <w:numPr>
          <w:ilvl w:val="0"/>
          <w:numId w:val="3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做好基金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运作和项目开发实施工作；</w:t>
      </w:r>
    </w:p>
    <w:p w14:paraId="70D43D2A">
      <w:pPr>
        <w:numPr>
          <w:ilvl w:val="0"/>
          <w:numId w:val="3"/>
        </w:numPr>
        <w:spacing w:line="360" w:lineRule="auto"/>
        <w:ind w:left="0" w:leftChars="0" w:firstLine="420" w:firstLineChars="0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完成秘书长交办的其他工作。</w:t>
      </w:r>
    </w:p>
    <w:p w14:paraId="06C2707B">
      <w:pPr>
        <w:numPr>
          <w:ilvl w:val="0"/>
          <w:numId w:val="4"/>
        </w:numPr>
        <w:spacing w:line="360" w:lineRule="auto"/>
        <w:jc w:val="left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>办公室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工作任务和职责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：</w:t>
      </w:r>
    </w:p>
    <w:p w14:paraId="6C4572B4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负责基金会党建工作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的开展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；</w:t>
      </w:r>
    </w:p>
    <w:p w14:paraId="21DA6682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负责基金会公章和法人章的保管并编制使用记录；</w:t>
      </w:r>
    </w:p>
    <w:p w14:paraId="1CEC3B89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负责基金会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合同和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项目档案的管理工作；</w:t>
      </w:r>
    </w:p>
    <w:p w14:paraId="7C2FB78D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负责基金会开展的各类活动的影像文字等资料收集整理、归档；</w:t>
      </w:r>
    </w:p>
    <w:p w14:paraId="03E28979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负责重要会议决定、重要工作部署、重要文件以及上级要求和领导指示贯彻落实情况的督办督查工作；</w:t>
      </w:r>
    </w:p>
    <w:p w14:paraId="3592D522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负责与办公室相关的规章制度执行情况的督促检查</w:t>
      </w:r>
    </w:p>
    <w:p w14:paraId="1626203E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负责办公用品购置；</w:t>
      </w:r>
    </w:p>
    <w:p w14:paraId="6ABB7638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负责基金会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人员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招聘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val="en-US" w:eastAsia="zh-CN"/>
        </w:rPr>
        <w:t>和解聘与其他部门对接的工作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  <w:lang w:eastAsia="zh-CN"/>
        </w:rPr>
        <w:t>；</w:t>
      </w:r>
    </w:p>
    <w:p w14:paraId="35A67F9C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负责接待、后勤保障等工作；</w:t>
      </w:r>
    </w:p>
    <w:p w14:paraId="66309721">
      <w:pPr>
        <w:numPr>
          <w:ilvl w:val="0"/>
          <w:numId w:val="5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32"/>
        </w:rPr>
        <w:t>执行理事会/秘书处交办的其他工作。</w:t>
      </w:r>
    </w:p>
    <w:p w14:paraId="7E3FBE19">
      <w:pPr>
        <w:spacing w:line="360" w:lineRule="auto"/>
        <w:jc w:val="left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六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 xml:space="preserve">条 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财务部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工作任务和职责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：</w:t>
      </w:r>
    </w:p>
    <w:p w14:paraId="00842058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根据财政部颁布的《民间非营利组织会计制度》，制定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基金会</w:t>
      </w:r>
      <w:r>
        <w:rPr>
          <w:rFonts w:hint="eastAsia" w:ascii="仿宋" w:hAnsi="仿宋" w:eastAsia="仿宋" w:cs="仿宋"/>
          <w:sz w:val="30"/>
          <w:szCs w:val="30"/>
        </w:rPr>
        <w:t>财务相关制度和流程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510EE77F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负责维护会计账目，按时完成银行收支核算工作，每月按时编制财务报表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5BC85ED1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申报及</w:t>
      </w:r>
      <w:r>
        <w:rPr>
          <w:rFonts w:hint="eastAsia" w:ascii="仿宋" w:hAnsi="仿宋" w:eastAsia="仿宋" w:cs="仿宋"/>
          <w:sz w:val="30"/>
          <w:szCs w:val="30"/>
        </w:rPr>
        <w:t>复核会计凭证和纳税申报数据，复核并上报财务报表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69A28D06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对基金会财务、资金、成本，费用实行宏观管理；</w:t>
      </w:r>
    </w:p>
    <w:p w14:paraId="69FEE80E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保管本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基金</w:t>
      </w:r>
      <w:r>
        <w:rPr>
          <w:rFonts w:hint="eastAsia" w:ascii="仿宋" w:hAnsi="仿宋" w:eastAsia="仿宋" w:cs="仿宋"/>
          <w:sz w:val="30"/>
          <w:szCs w:val="30"/>
        </w:rPr>
        <w:t>会财务专用章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和发票专用章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1EA59E2F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配合</w:t>
      </w:r>
      <w:r>
        <w:rPr>
          <w:rFonts w:hint="eastAsia" w:ascii="仿宋" w:hAnsi="仿宋" w:eastAsia="仿宋" w:cs="仿宋"/>
          <w:sz w:val="30"/>
          <w:szCs w:val="30"/>
        </w:rPr>
        <w:t>年度审计工作，根据审计结果调整财务系统，维持会计账目与审计账目一致，并完成财务系统年结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5051AD82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跟进项目实施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中</w:t>
      </w:r>
      <w:r>
        <w:rPr>
          <w:rFonts w:hint="eastAsia" w:ascii="仿宋" w:hAnsi="仿宋" w:eastAsia="仿宋" w:cs="仿宋"/>
          <w:sz w:val="30"/>
          <w:szCs w:val="30"/>
        </w:rPr>
        <w:t>收付款进度，及时办理银行收付款业务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48D8701A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依据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捐赠协议付款凭证等</w:t>
      </w:r>
      <w:r>
        <w:rPr>
          <w:rFonts w:hint="eastAsia" w:ascii="仿宋" w:hAnsi="仿宋" w:eastAsia="仿宋" w:cs="仿宋"/>
          <w:sz w:val="30"/>
          <w:szCs w:val="30"/>
        </w:rPr>
        <w:t>，开具捐赠收据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发票等；</w:t>
      </w:r>
    </w:p>
    <w:p w14:paraId="0CDBCCFB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每月完成人员工资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发放、</w:t>
      </w:r>
      <w:r>
        <w:rPr>
          <w:rFonts w:hint="eastAsia" w:ascii="仿宋" w:hAnsi="仿宋" w:eastAsia="仿宋" w:cs="仿宋"/>
          <w:sz w:val="30"/>
          <w:szCs w:val="30"/>
        </w:rPr>
        <w:t>代扣代缴个人所得税申报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等；</w:t>
      </w:r>
    </w:p>
    <w:p w14:paraId="5583DAB3">
      <w:pPr>
        <w:keepNext w:val="0"/>
        <w:keepLines w:val="0"/>
        <w:pageBreakBefore w:val="0"/>
        <w:widowControl w:val="0"/>
        <w:numPr>
          <w:ilvl w:val="0"/>
          <w:numId w:val="6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420" w:firstLineChars="0"/>
        <w:textAlignment w:val="auto"/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0"/>
          <w:szCs w:val="30"/>
        </w:rPr>
        <w:t>执行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理事会/秘书处交办</w:t>
      </w:r>
      <w:r>
        <w:rPr>
          <w:rFonts w:hint="eastAsia" w:ascii="仿宋" w:hAnsi="仿宋" w:eastAsia="仿宋" w:cs="仿宋"/>
          <w:sz w:val="30"/>
          <w:szCs w:val="30"/>
        </w:rPr>
        <w:t>的其他各类事项。</w:t>
      </w:r>
    </w:p>
    <w:p w14:paraId="2D5C3E17">
      <w:pPr>
        <w:spacing w:line="360" w:lineRule="auto"/>
        <w:jc w:val="left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七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条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项目部工作任务和职责：</w:t>
      </w:r>
    </w:p>
    <w:p w14:paraId="0EAE6177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（一）负责项目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拓展、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实施与反馈工作；</w:t>
      </w:r>
    </w:p>
    <w:p w14:paraId="28B4F217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）负责合作协议的洽谈和跟踪办理；</w:t>
      </w:r>
    </w:p>
    <w:p w14:paraId="6D52C64F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）负责项目执行的协调对接工作；</w:t>
      </w:r>
    </w:p>
    <w:p w14:paraId="53536BA2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（四）负责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与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项目相关方的沟通协调与维护；使项目顺利进行并达到预期目标；</w:t>
      </w:r>
    </w:p>
    <w:p w14:paraId="2DCA11DC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）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理事会/秘书处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交办的其他工作。</w:t>
      </w:r>
    </w:p>
    <w:p w14:paraId="0362008E">
      <w:pPr>
        <w:spacing w:line="360" w:lineRule="auto"/>
        <w:jc w:val="left"/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lang w:val="en-US" w:eastAsia="zh-CN"/>
        </w:rPr>
        <w:t>八</w:t>
      </w: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</w:rPr>
        <w:t>条</w:t>
      </w:r>
      <w:r>
        <w:rPr>
          <w:rFonts w:hint="eastAsia" w:ascii="仿宋" w:hAnsi="仿宋" w:eastAsia="仿宋" w:cs="仿宋"/>
          <w:color w:val="auto"/>
          <w:kern w:val="0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lang w:val="en-US" w:eastAsia="zh-CN"/>
        </w:rPr>
        <w:t>合规</w:t>
      </w: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</w:rPr>
        <w:t>部工作任务和职责：</w:t>
      </w:r>
    </w:p>
    <w:p w14:paraId="227051CC">
      <w:pPr>
        <w:numPr>
          <w:ilvl w:val="0"/>
          <w:numId w:val="7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制订基金会各类项目的合规手册；</w:t>
      </w:r>
    </w:p>
    <w:p w14:paraId="7917DE90">
      <w:pPr>
        <w:numPr>
          <w:ilvl w:val="0"/>
          <w:numId w:val="7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对项目中的协议、各类文书、支持材料等进行合规审查；</w:t>
      </w:r>
    </w:p>
    <w:p w14:paraId="0FE676A1">
      <w:pPr>
        <w:numPr>
          <w:ilvl w:val="0"/>
          <w:numId w:val="7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对基金会（非项目协议）对外签订的合同和文件进行审核并提出审核意见；</w:t>
      </w:r>
    </w:p>
    <w:p w14:paraId="593D9822">
      <w:pPr>
        <w:numPr>
          <w:ilvl w:val="0"/>
          <w:numId w:val="7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协助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秘书处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等有关部门起草修订有关制度规定；</w:t>
      </w:r>
    </w:p>
    <w:p w14:paraId="786166CB">
      <w:pPr>
        <w:numPr>
          <w:ilvl w:val="0"/>
          <w:numId w:val="7"/>
        </w:numPr>
        <w:spacing w:line="360" w:lineRule="auto"/>
        <w:ind w:left="0" w:leftChars="0" w:firstLine="420" w:firstLineChars="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执行理事会/秘书处交办的其他工作。</w:t>
      </w:r>
    </w:p>
    <w:p w14:paraId="5A787CE7">
      <w:pPr>
        <w:spacing w:line="360" w:lineRule="auto"/>
        <w:ind w:firstLine="640" w:firstLineChars="200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</w:p>
    <w:p w14:paraId="541DCCFA">
      <w:pPr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第四章 秘书处工作人员守则</w:t>
      </w:r>
    </w:p>
    <w:p w14:paraId="4EF05C84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九</w:t>
      </w:r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</w:rPr>
        <w:t xml:space="preserve">条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爱岗敬业，恪尽职守，依据《基金会管理条例》和《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北京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济康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  <w:t>公益基金会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章程》及民间非营利组织的有关规定为理事会当好“参谋”。</w:t>
      </w:r>
    </w:p>
    <w:p w14:paraId="7A738B48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>十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条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 xml:space="preserve"> 积极参加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党建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学习，养成良好的自学习惯，努力提高政治、业务水平。</w:t>
      </w:r>
    </w:p>
    <w:p w14:paraId="0CE99675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>十一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 xml:space="preserve">条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严守工作纪律，重大事项必须请示报告，严格遵守保密规定。</w:t>
      </w:r>
    </w:p>
    <w:p w14:paraId="6F19030D">
      <w:pPr>
        <w:spacing w:line="360" w:lineRule="auto"/>
        <w:jc w:val="left"/>
        <w:rPr>
          <w:rFonts w:hint="eastAsia" w:ascii="仿宋" w:hAnsi="仿宋" w:eastAsia="仿宋" w:cs="仿宋"/>
          <w:color w:val="000000"/>
          <w:kern w:val="0"/>
          <w:sz w:val="32"/>
          <w:szCs w:val="32"/>
        </w:rPr>
      </w:pPr>
    </w:p>
    <w:p w14:paraId="01CE7EEC">
      <w:pPr>
        <w:numPr>
          <w:ilvl w:val="0"/>
          <w:numId w:val="8"/>
        </w:numPr>
        <w:spacing w:line="360" w:lineRule="auto"/>
        <w:ind w:firstLine="643" w:firstLineChars="200"/>
        <w:jc w:val="center"/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>附则</w:t>
      </w:r>
    </w:p>
    <w:p w14:paraId="5F13F029">
      <w:pPr>
        <w:spacing w:line="360" w:lineRule="auto"/>
        <w:jc w:val="left"/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第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  <w:t>十二</w:t>
      </w:r>
      <w:r>
        <w:rPr>
          <w:rFonts w:hint="eastAsia" w:ascii="仿宋" w:hAnsi="仿宋" w:eastAsia="仿宋" w:cs="仿宋"/>
          <w:b/>
          <w:color w:val="000000"/>
          <w:kern w:val="0"/>
          <w:sz w:val="32"/>
          <w:szCs w:val="32"/>
        </w:rPr>
        <w:t>条　</w:t>
      </w: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</w:rPr>
        <w:t>本制度自理事会审议通过后生效，由</w:t>
      </w: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  <w:lang w:val="en-US" w:eastAsia="zh-CN"/>
        </w:rPr>
        <w:t>秘书处</w:t>
      </w:r>
      <w:r>
        <w:rPr>
          <w:rFonts w:hint="eastAsia" w:ascii="仿宋" w:hAnsi="仿宋" w:eastAsia="仿宋" w:cs="仿宋"/>
          <w:b w:val="0"/>
          <w:bCs/>
          <w:color w:val="000000"/>
          <w:kern w:val="0"/>
          <w:sz w:val="32"/>
          <w:szCs w:val="32"/>
        </w:rPr>
        <w:t>负责解释。</w:t>
      </w:r>
    </w:p>
    <w:p w14:paraId="5CFA0F03">
      <w:pPr>
        <w:numPr>
          <w:ilvl w:val="0"/>
          <w:numId w:val="0"/>
        </w:numPr>
        <w:spacing w:line="360" w:lineRule="auto"/>
        <w:jc w:val="both"/>
        <w:rPr>
          <w:rFonts w:hint="eastAsia" w:ascii="仿宋" w:hAnsi="仿宋" w:eastAsia="仿宋" w:cs="仿宋"/>
          <w:b/>
          <w:color w:val="000000"/>
          <w:kern w:val="0"/>
          <w:sz w:val="32"/>
          <w:szCs w:val="32"/>
          <w:lang w:val="en-US" w:eastAsia="zh-CN"/>
        </w:rPr>
      </w:pPr>
    </w:p>
    <w:p w14:paraId="336FDD6B">
      <w:pPr>
        <w:spacing w:line="360" w:lineRule="auto"/>
        <w:jc w:val="left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440" w:bottom="144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0E814E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0F5A1AA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20F5A1AA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AA694">
    <w:pPr>
      <w:pStyle w:val="4"/>
      <w:jc w:val="right"/>
      <w:rPr>
        <w:rFonts w:hint="eastAsia" w:eastAsia="仿宋"/>
        <w:lang w:val="en-US" w:eastAsia="zh-C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2864E2"/>
    <w:multiLevelType w:val="singleLevel"/>
    <w:tmpl w:val="842864E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>
    <w:nsid w:val="C01163E8"/>
    <w:multiLevelType w:val="singleLevel"/>
    <w:tmpl w:val="C01163E8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2">
    <w:nsid w:val="CD6CE6CF"/>
    <w:multiLevelType w:val="singleLevel"/>
    <w:tmpl w:val="CD6CE6CF"/>
    <w:lvl w:ilvl="0" w:tentative="0">
      <w:start w:val="1"/>
      <w:numFmt w:val="chineseCounting"/>
      <w:suff w:val="space"/>
      <w:lvlText w:val="第%1章"/>
      <w:lvlJc w:val="left"/>
      <w:rPr>
        <w:rFonts w:hint="eastAsia"/>
      </w:rPr>
    </w:lvl>
  </w:abstractNum>
  <w:abstractNum w:abstractNumId="3">
    <w:nsid w:val="D498841F"/>
    <w:multiLevelType w:val="singleLevel"/>
    <w:tmpl w:val="D498841F"/>
    <w:lvl w:ilvl="0" w:tentative="0">
      <w:start w:val="5"/>
      <w:numFmt w:val="chineseCounting"/>
      <w:suff w:val="space"/>
      <w:lvlText w:val="第%1章"/>
      <w:lvlJc w:val="left"/>
      <w:rPr>
        <w:rFonts w:hint="eastAsia"/>
      </w:rPr>
    </w:lvl>
  </w:abstractNum>
  <w:abstractNum w:abstractNumId="4">
    <w:nsid w:val="E7D76E30"/>
    <w:multiLevelType w:val="singleLevel"/>
    <w:tmpl w:val="E7D76E30"/>
    <w:lvl w:ilvl="0" w:tentative="0">
      <w:start w:val="5"/>
      <w:numFmt w:val="chineseCounting"/>
      <w:suff w:val="space"/>
      <w:lvlText w:val="第%1条"/>
      <w:lvlJc w:val="left"/>
      <w:rPr>
        <w:rFonts w:hint="eastAsia"/>
      </w:rPr>
    </w:lvl>
  </w:abstractNum>
  <w:abstractNum w:abstractNumId="5">
    <w:nsid w:val="12332A4D"/>
    <w:multiLevelType w:val="singleLevel"/>
    <w:tmpl w:val="12332A4D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6">
    <w:nsid w:val="78CC5912"/>
    <w:multiLevelType w:val="singleLevel"/>
    <w:tmpl w:val="78CC591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7">
    <w:nsid w:val="79C19A1B"/>
    <w:multiLevelType w:val="singleLevel"/>
    <w:tmpl w:val="79C19A1B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1N2VmZDlkN2NkZDU4ZjVmMTYzNGM1N2NlYzI3ZGYifQ=="/>
  </w:docVars>
  <w:rsids>
    <w:rsidRoot w:val="00000000"/>
    <w:rsid w:val="099D0CED"/>
    <w:rsid w:val="11982678"/>
    <w:rsid w:val="147A7251"/>
    <w:rsid w:val="2BE95683"/>
    <w:rsid w:val="2CE76E47"/>
    <w:rsid w:val="370D3D1F"/>
    <w:rsid w:val="37143DE8"/>
    <w:rsid w:val="3D0C2759"/>
    <w:rsid w:val="41EF7B45"/>
    <w:rsid w:val="521977B5"/>
    <w:rsid w:val="579F5184"/>
    <w:rsid w:val="5B87356B"/>
    <w:rsid w:val="614B2BCE"/>
    <w:rsid w:val="72C163FE"/>
    <w:rsid w:val="770D470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jc w:val="center"/>
      <w:outlineLvl w:val="1"/>
    </w:pPr>
    <w:rPr>
      <w:rFonts w:ascii="Cambria" w:hAnsi="Cambria" w:eastAsia="宋体"/>
      <w:b/>
      <w:bCs/>
      <w:sz w:val="36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List Paragraph"/>
    <w:basedOn w:val="1"/>
    <w:qFormat/>
    <w:uiPriority w:val="34"/>
    <w:pPr>
      <w:adjustRightInd w:val="0"/>
      <w:snapToGrid w:val="0"/>
      <w:spacing w:line="360" w:lineRule="auto"/>
      <w:ind w:firstLine="420" w:firstLineChars="200"/>
    </w:pPr>
    <w:rPr>
      <w:rFonts w:ascii="Times New Roman" w:hAnsi="Times New Roman" w:eastAsia="仿宋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1425</Words>
  <Characters>1429</Characters>
  <Lines>0</Lines>
  <Paragraphs>0</Paragraphs>
  <TotalTime>7</TotalTime>
  <ScaleCrop>false</ScaleCrop>
  <LinksUpToDate>false</LinksUpToDate>
  <CharactersWithSpaces>1456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bigone</dc:creator>
  <cp:lastModifiedBy>语过添情</cp:lastModifiedBy>
  <dcterms:modified xsi:type="dcterms:W3CDTF">2025-07-23T03:40:16Z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9D11F0FF72654658AF84776727DCE369_13</vt:lpwstr>
  </property>
  <property fmtid="{D5CDD505-2E9C-101B-9397-08002B2CF9AE}" pid="4" name="KSOTemplateDocerSaveRecord">
    <vt:lpwstr>eyJoZGlkIjoiZWM1N2VmZDlkN2NkZDU4ZjVmMTYzNGM1N2NlYzI3ZGYiLCJ1c2VySWQiOiIzMjk2MjUyNjcifQ==</vt:lpwstr>
  </property>
</Properties>
</file>