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DCCFD7">
      <w:pPr>
        <w:widowControl/>
        <w:adjustRightInd w:val="0"/>
        <w:snapToGrid w:val="0"/>
        <w:jc w:val="center"/>
        <w:rPr>
          <w:rFonts w:hint="eastAsia" w:ascii="黑体" w:hAnsi="黑体" w:eastAsia="黑体" w:cs="黑体"/>
          <w:b/>
          <w:bCs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北京</w:t>
      </w: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济康</w:t>
      </w:r>
      <w:r>
        <w:rPr>
          <w:rFonts w:hint="eastAsia" w:ascii="黑体" w:hAnsi="黑体" w:eastAsia="黑体" w:cs="黑体"/>
          <w:b/>
          <w:bCs/>
          <w:sz w:val="44"/>
          <w:szCs w:val="44"/>
        </w:rPr>
        <w:t>公益基金会</w:t>
      </w:r>
    </w:p>
    <w:p w14:paraId="1B0841D2">
      <w:pPr>
        <w:widowControl/>
        <w:adjustRightInd w:val="0"/>
        <w:snapToGrid w:val="0"/>
        <w:jc w:val="center"/>
        <w:rPr>
          <w:rFonts w:hint="eastAsia" w:ascii="黑体" w:hAnsi="黑体" w:eastAsia="黑体" w:cs="黑体"/>
          <w:b/>
          <w:bCs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项目管理办法</w:t>
      </w:r>
    </w:p>
    <w:p w14:paraId="69081407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center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750EBBA2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center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第一章　总则</w:t>
      </w:r>
    </w:p>
    <w:p w14:paraId="3D63D9B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第一条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为规范北京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济康</w:t>
      </w:r>
      <w:r>
        <w:rPr>
          <w:rFonts w:hint="eastAsia" w:ascii="仿宋" w:hAnsi="仿宋" w:eastAsia="仿宋" w:cs="仿宋"/>
          <w:sz w:val="32"/>
          <w:szCs w:val="32"/>
        </w:rPr>
        <w:t>公益基金会（以下简称基金会）公益项目的管理工作，根据中华人民共和国《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中华人民共和国慈善法》《</w:t>
      </w:r>
      <w:r>
        <w:rPr>
          <w:rFonts w:hint="eastAsia" w:ascii="仿宋" w:hAnsi="仿宋" w:eastAsia="仿宋" w:cs="仿宋"/>
          <w:sz w:val="32"/>
          <w:szCs w:val="32"/>
        </w:rPr>
        <w:t>中华人民共和国公益事业捐赠法》，《基金会管理条例》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《关于规范基金会行为的若干规定》，《北京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济康</w:t>
      </w:r>
      <w:r>
        <w:rPr>
          <w:rFonts w:hint="eastAsia" w:ascii="仿宋" w:hAnsi="仿宋" w:eastAsia="仿宋" w:cs="仿宋"/>
          <w:sz w:val="32"/>
          <w:szCs w:val="32"/>
        </w:rPr>
        <w:t>公益基金会章程》及国家相关法律法规和制度，制定本办法。</w:t>
      </w:r>
    </w:p>
    <w:p w14:paraId="66B279E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第二条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适用范围：本制度适用于基金会的</w:t>
      </w:r>
      <w:r>
        <w:rPr>
          <w:rFonts w:hint="eastAsia" w:ascii="仿宋" w:hAnsi="仿宋" w:eastAsia="仿宋" w:cs="仿宋"/>
          <w:sz w:val="32"/>
          <w:szCs w:val="32"/>
        </w:rPr>
        <w:t>公益项目（以下简称项目）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管理工作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即</w:t>
      </w:r>
      <w:r>
        <w:rPr>
          <w:rFonts w:hint="eastAsia" w:ascii="仿宋" w:hAnsi="仿宋" w:eastAsia="仿宋" w:cs="仿宋"/>
          <w:sz w:val="32"/>
          <w:szCs w:val="32"/>
        </w:rPr>
        <w:t>基金会通过将募捐获得的资产和原始资金增值的资产，用于章程规定的全部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公益</w:t>
      </w:r>
      <w:r>
        <w:rPr>
          <w:rFonts w:hint="eastAsia" w:ascii="仿宋" w:hAnsi="仿宋" w:eastAsia="仿宋" w:cs="仿宋"/>
          <w:sz w:val="32"/>
          <w:szCs w:val="32"/>
        </w:rPr>
        <w:t>项目管理工作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5A568850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推行项目负责人制度，对项目进行全过程监管，负责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项目立项、执行、变更、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日常管理、检查验收、定期汇报，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整理存档等项目的相关工作，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确保项目按计划有序推进、资金使用按预算执行。</w:t>
      </w:r>
    </w:p>
    <w:p w14:paraId="4DDEB66A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第三条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本制度的管理范围</w:t>
      </w:r>
    </w:p>
    <w:p w14:paraId="5D226254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项目立项管理</w:t>
      </w:r>
    </w:p>
    <w:p w14:paraId="52A78CF4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项目执行管理</w:t>
      </w:r>
    </w:p>
    <w:p w14:paraId="26E0CC6A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变更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管理</w:t>
      </w:r>
    </w:p>
    <w:p w14:paraId="58F638BE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项目财务管理</w:t>
      </w:r>
    </w:p>
    <w:p w14:paraId="139936AF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项目评估管理</w:t>
      </w:r>
    </w:p>
    <w:p w14:paraId="189D2803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项目信息公示</w:t>
      </w:r>
    </w:p>
    <w:p w14:paraId="2AB7AB10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项目档案管理</w:t>
      </w:r>
    </w:p>
    <w:p w14:paraId="7555BCF3">
      <w:pPr>
        <w:pStyle w:val="5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="0" w:beforeAutospacing="0" w:after="0" w:afterAutospacing="0" w:line="399" w:lineRule="atLeast"/>
        <w:ind w:left="0" w:leftChars="0" w:right="0" w:firstLine="420" w:firstLineChars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审批程序</w:t>
      </w:r>
    </w:p>
    <w:p w14:paraId="2A39E0A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923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第二章 项目立项管理</w:t>
      </w:r>
    </w:p>
    <w:p w14:paraId="79AED5EE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第四条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项目的立项须符合基金会宗旨和章程的有关规定，综合考虑项目的公益性、可行性、实效性及持续性。</w:t>
      </w:r>
    </w:p>
    <w:p w14:paraId="1D16723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第五条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项目的立项程序</w:t>
      </w:r>
    </w:p>
    <w:p w14:paraId="10631601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00" w:lineRule="exact"/>
        <w:ind w:left="0" w:leftChars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由项目负责人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提交《项目立项书》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/《劝募函》/《支持函》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，内容包括：项目背景、前期调研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可选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、可行性分析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可选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、实施计划（执行目标、内容、进度及预算）、评估方法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可选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；</w:t>
      </w:r>
    </w:p>
    <w:p w14:paraId="4CF14B29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00" w:lineRule="exact"/>
        <w:ind w:left="0" w:leftChars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  <w:t>依照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lang w:val="en-US" w:eastAsia="zh-CN"/>
        </w:rPr>
        <w:t>第八章所述流程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  <w:t>，进行审批。</w:t>
      </w:r>
    </w:p>
    <w:p w14:paraId="3B03FD32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00" w:lineRule="exact"/>
        <w:ind w:left="0" w:leftChars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立项审批通过后，项目负责人洽商拟定《捐赠协议》/《资助协议》,提交系统后，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  <w:t>依照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lang w:val="en-US" w:eastAsia="zh-CN"/>
        </w:rPr>
        <w:t>第八章所述流程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  <w:t>，进行审批。</w:t>
      </w:r>
    </w:p>
    <w:p w14:paraId="2901440A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shd w:val="clear" w:fill="FFFFFF"/>
        <w:spacing w:before="0" w:beforeAutospacing="0" w:after="0" w:afterAutospacing="0" w:line="399" w:lineRule="atLeast"/>
        <w:ind w:left="0" w:right="0" w:firstLine="2923"/>
        <w:jc w:val="both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项目执行管理</w:t>
      </w:r>
    </w:p>
    <w:p w14:paraId="1C7EC314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第六条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项目立项通过后，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项目负责人依据供应商甄选标准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依据《北京济康公益基金会供应商管理办法》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选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定执行方；</w:t>
      </w:r>
    </w:p>
    <w:p w14:paraId="7356A2D1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应对项目设立台账，及时记录和更新项目执行中的各节点信息，包括：各协议签订情况；项目进出账情况；票据开具情况等相关信息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4704187D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八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项目负责人定期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项目阶段性工作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进行反馈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如项目执行中遇到问题，应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及时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沟通解决，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向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项目部进行汇报，并由项目部逐级向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秘书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处汇报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309A5668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923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第三章 项目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变更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管理</w:t>
      </w:r>
    </w:p>
    <w:p w14:paraId="2806A63B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九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目执行方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应当按照项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计划开展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作，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项目负责人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应当依据项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计划跟踪和监督项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实施。确实需要变更的，项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负责⼈或者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执行方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应当及时提出项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变更申请，按程序报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基金会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批准。</w:t>
      </w:r>
    </w:p>
    <w:p w14:paraId="0DE8232E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变更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类型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包括：执行方变更、资金预算总额变更、项目周期变更、提前终止等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5939BC77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在项目管理系统中提交包含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变更类型、变更前后信息、变更原因等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的情况说明，依照第八章的程序进行审核。</w:t>
      </w:r>
    </w:p>
    <w:p w14:paraId="59D35111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461873BC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783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第四章 项目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资金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管理</w:t>
      </w:r>
    </w:p>
    <w:p w14:paraId="79698F0E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二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基金会对项目资金实行预算制管理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立项时应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列明项目预算。</w:t>
      </w:r>
    </w:p>
    <w:p w14:paraId="48C8984D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项目经费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原则上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实行分期拨付，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每笔款项拨付前执行方须依照执行协议，提交相应的支持材料，经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检查验收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，才可进入费用拨付流程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0A811871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项目资金的拨付：</w:t>
      </w:r>
    </w:p>
    <w:p w14:paraId="298F6E4F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1、拨款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申请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:项目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负责人在系统中提交《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项目支出审批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单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》，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依照第八章付款审批流程进行审批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632EE7E6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3、审批拨款：项目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负责人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将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审批通过后的《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项目支出审批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单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》交财务部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财务部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办理银行拨款手续。拨付项目款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，项目实施单位向基金会提供合法有效的票据。</w:t>
      </w:r>
    </w:p>
    <w:p w14:paraId="28B56FC3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五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基金会项目部应会同财务部对项目执行资金使用情况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定期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进行检查、监督，向基金会汇报项目阶段性或项目结项的项目款使用情况。</w:t>
      </w:r>
    </w:p>
    <w:p w14:paraId="55A2B5AE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35DED99F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783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第五章 项目评估管理</w:t>
      </w:r>
    </w:p>
    <w:p w14:paraId="1491DA4D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六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项目负责人定期向项目部提交阶段性报告。</w:t>
      </w:r>
    </w:p>
    <w:p w14:paraId="0CC6C666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项目执行过程中，应根据基金会提出的指导意见对项目做相应调整或整改，以保证项目按计划实现预期目标，取得良好效果。</w:t>
      </w:r>
    </w:p>
    <w:p w14:paraId="7CDB4101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十八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遇下列情况，基金会有权终止项目：</w:t>
      </w:r>
    </w:p>
    <w:p w14:paraId="715435D3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（一）项目使命已完成的；</w:t>
      </w:r>
    </w:p>
    <w:p w14:paraId="4E01A890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（二）项目实施过程或公益款项的使用违反有关法律法规的；</w:t>
      </w:r>
    </w:p>
    <w:p w14:paraId="0ECBC8FC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（三）项目实施过程或公益款项使用违反基金会管理规定且拒不整改的；</w:t>
      </w:r>
    </w:p>
    <w:p w14:paraId="25036433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（四）项目带来不良社会影响和反映的；</w:t>
      </w:r>
    </w:p>
    <w:p w14:paraId="5EE3C75B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（五）其他需终止项目的情况。</w:t>
      </w:r>
    </w:p>
    <w:p w14:paraId="324121A4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1F00DE8C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783"/>
        <w:jc w:val="both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第六章 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项目信息公示</w:t>
      </w:r>
    </w:p>
    <w:p w14:paraId="2A2588B6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九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基金会对项目信息宣传实行统一管理。</w:t>
      </w:r>
    </w:p>
    <w:p w14:paraId="53D1999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第二十条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基金会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依照《基金会管理条例》《慈善组织信息公开办法》和《北京济康公益基金会信息公开制度》的规定对应公开的项目进行公示。</w:t>
      </w:r>
    </w:p>
    <w:p w14:paraId="5E005B4A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415E050C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783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章 项目档案管理</w:t>
      </w:r>
    </w:p>
    <w:p w14:paraId="04506062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第二十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项目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负责人应在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项目结束后，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收集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项目总结报告、录像、照片、项目财务报表等相关资料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汇总形成项目档案，依照《北京济康公益基金会档案管理制度》的规定，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交至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办公室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存档。</w:t>
      </w:r>
    </w:p>
    <w:p w14:paraId="5BA68C91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第二十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二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会计档案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依照《北京济康公益基金会档案管理制度》的规定由财务部留存。</w:t>
      </w:r>
    </w:p>
    <w:p w14:paraId="7AEC3AE9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</w:pPr>
    </w:p>
    <w:p w14:paraId="50C9A52A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2783"/>
        <w:jc w:val="both"/>
        <w:rPr>
          <w:rFonts w:hint="default" w:ascii="仿宋" w:hAnsi="仿宋" w:eastAsia="仿宋" w:cs="仿宋"/>
          <w:i w:val="0"/>
          <w:iCs w:val="0"/>
          <w:caps w:val="0"/>
          <w:spacing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八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章 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审批程序</w:t>
      </w:r>
    </w:p>
    <w:p w14:paraId="2E0010A9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二十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三条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项目立项审批程序</w:t>
      </w:r>
    </w:p>
    <w:p w14:paraId="1E1A4369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(一) 由项目部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进行</w:t>
      </w:r>
      <w:r>
        <w:rPr>
          <w:rFonts w:hint="eastAsia" w:ascii="仿宋" w:hAnsi="仿宋" w:eastAsia="仿宋" w:cs="仿宋"/>
          <w:sz w:val="30"/>
          <w:szCs w:val="30"/>
        </w:rPr>
        <w:t>项目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初审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有问题的内部进行修改；</w:t>
      </w:r>
    </w:p>
    <w:p w14:paraId="65178028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(二) 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审核无误后，提交合规部进行审批，审查内容主要</w:t>
      </w:r>
      <w:r>
        <w:rPr>
          <w:rFonts w:hint="eastAsia" w:ascii="仿宋" w:hAnsi="仿宋" w:eastAsia="仿宋" w:cs="仿宋"/>
          <w:sz w:val="30"/>
          <w:szCs w:val="30"/>
        </w:rPr>
        <w:t>包括资助事项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</w:rPr>
        <w:t>捐赠人、执行人、受益人等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是否符合</w:t>
      </w:r>
      <w:r>
        <w:rPr>
          <w:rFonts w:hint="eastAsia" w:ascii="仿宋" w:hAnsi="仿宋" w:eastAsia="仿宋" w:cs="仿宋"/>
          <w:sz w:val="30"/>
          <w:szCs w:val="30"/>
        </w:rPr>
        <w:t>法律法规要求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</w:rPr>
        <w:t>符合基金会章程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5C0529B8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(三)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常规项目合规部审核通过</w:t>
      </w:r>
      <w:r>
        <w:rPr>
          <w:rFonts w:hint="eastAsia" w:ascii="仿宋" w:hAnsi="仿宋" w:eastAsia="仿宋" w:cs="仿宋"/>
          <w:sz w:val="30"/>
          <w:szCs w:val="30"/>
        </w:rPr>
        <w:t>后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即可立项</w:t>
      </w:r>
      <w:r>
        <w:rPr>
          <w:rFonts w:hint="eastAsia" w:ascii="仿宋" w:hAnsi="仿宋" w:eastAsia="仿宋" w:cs="仿宋"/>
          <w:sz w:val="30"/>
          <w:szCs w:val="30"/>
        </w:rPr>
        <w:t>；资助项目金额超过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50</w:t>
      </w:r>
      <w:r>
        <w:rPr>
          <w:rFonts w:hint="eastAsia" w:ascii="仿宋" w:hAnsi="仿宋" w:eastAsia="仿宋" w:cs="仿宋"/>
          <w:sz w:val="30"/>
          <w:szCs w:val="30"/>
        </w:rPr>
        <w:t>万元的，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须</w:t>
      </w:r>
      <w:r>
        <w:rPr>
          <w:rFonts w:hint="eastAsia" w:ascii="仿宋" w:hAnsi="仿宋" w:eastAsia="仿宋" w:cs="仿宋"/>
          <w:sz w:val="30"/>
          <w:szCs w:val="30"/>
        </w:rPr>
        <w:t>报理事会审批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符合民政部规定的重大项目的，报民政主管部门备案。</w:t>
      </w:r>
    </w:p>
    <w:p w14:paraId="073E13F7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二十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四条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项目协议签订审批程序</w:t>
      </w:r>
    </w:p>
    <w:p w14:paraId="51727FF9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(一) 由项目部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进行</w:t>
      </w:r>
      <w:r>
        <w:rPr>
          <w:rFonts w:hint="eastAsia" w:ascii="仿宋" w:hAnsi="仿宋" w:eastAsia="仿宋" w:cs="仿宋"/>
          <w:sz w:val="30"/>
          <w:szCs w:val="30"/>
        </w:rPr>
        <w:t>项目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初审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主要审核协议中的款项是否正确；</w:t>
      </w:r>
    </w:p>
    <w:p w14:paraId="05967F1F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(二) 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审核无误后，提交合规部进行协议的全面审查；</w:t>
      </w:r>
    </w:p>
    <w:p w14:paraId="763EFC33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(三)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合规部审核通过</w:t>
      </w:r>
      <w:r>
        <w:rPr>
          <w:rFonts w:hint="eastAsia" w:ascii="仿宋" w:hAnsi="仿宋" w:eastAsia="仿宋" w:cs="仿宋"/>
          <w:sz w:val="30"/>
          <w:szCs w:val="30"/>
        </w:rPr>
        <w:t>后，报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理事长</w:t>
      </w:r>
      <w:r>
        <w:rPr>
          <w:rFonts w:hint="eastAsia" w:ascii="仿宋" w:hAnsi="仿宋" w:eastAsia="仿宋" w:cs="仿宋"/>
          <w:sz w:val="30"/>
          <w:szCs w:val="30"/>
        </w:rPr>
        <w:t>审批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30966807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二十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五条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 xml:space="preserve"> 项目支出审批程序</w:t>
      </w:r>
    </w:p>
    <w:p w14:paraId="286CEA1C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(一) 由项目部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进行</w:t>
      </w:r>
      <w:r>
        <w:rPr>
          <w:rFonts w:hint="eastAsia" w:ascii="仿宋" w:hAnsi="仿宋" w:eastAsia="仿宋" w:cs="仿宋"/>
          <w:sz w:val="30"/>
          <w:szCs w:val="30"/>
        </w:rPr>
        <w:t>项目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初审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主要审核拨付款项是否正确；</w:t>
      </w:r>
    </w:p>
    <w:p w14:paraId="38D23322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(二) 项目部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审核无误后，提交合规部进行审查，主要审查支付款项对应的支持材料是否完整、合规；拨付款项是否正确等。</w:t>
      </w:r>
    </w:p>
    <w:p w14:paraId="2FFFD2B4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(三)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合规部审核通过</w:t>
      </w:r>
      <w:r>
        <w:rPr>
          <w:rFonts w:hint="eastAsia" w:ascii="仿宋" w:hAnsi="仿宋" w:eastAsia="仿宋" w:cs="仿宋"/>
          <w:sz w:val="30"/>
          <w:szCs w:val="30"/>
        </w:rPr>
        <w:t>后，报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财务部</w:t>
      </w:r>
      <w:r>
        <w:rPr>
          <w:rFonts w:hint="eastAsia" w:ascii="仿宋" w:hAnsi="仿宋" w:eastAsia="仿宋" w:cs="仿宋"/>
          <w:sz w:val="30"/>
          <w:szCs w:val="30"/>
        </w:rPr>
        <w:t>审批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主要审查拨付款项是否正确、项目款项是否符合预算、票据是否符合财务要求等。</w:t>
      </w:r>
    </w:p>
    <w:p w14:paraId="696DCCF7">
      <w:pPr>
        <w:overflowPunct w:val="0"/>
        <w:adjustRightInd w:val="0"/>
        <w:snapToGrid w:val="0"/>
        <w:spacing w:line="360" w:lineRule="auto"/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(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四</w:t>
      </w:r>
      <w:r>
        <w:rPr>
          <w:rFonts w:hint="eastAsia" w:ascii="仿宋" w:hAnsi="仿宋" w:eastAsia="仿宋" w:cs="仿宋"/>
          <w:sz w:val="30"/>
          <w:szCs w:val="30"/>
        </w:rPr>
        <w:t xml:space="preserve">)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财务部审核通过</w:t>
      </w:r>
      <w:r>
        <w:rPr>
          <w:rFonts w:hint="eastAsia" w:ascii="仿宋" w:hAnsi="仿宋" w:eastAsia="仿宋" w:cs="仿宋"/>
          <w:sz w:val="30"/>
          <w:szCs w:val="30"/>
        </w:rPr>
        <w:t>后，报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理事长</w:t>
      </w:r>
      <w:r>
        <w:rPr>
          <w:rFonts w:hint="eastAsia" w:ascii="仿宋" w:hAnsi="仿宋" w:eastAsia="仿宋" w:cs="仿宋"/>
          <w:sz w:val="30"/>
          <w:szCs w:val="30"/>
        </w:rPr>
        <w:t>审批</w:t>
      </w:r>
    </w:p>
    <w:p w14:paraId="55CA9828">
      <w:pPr>
        <w:overflowPunct w:val="0"/>
        <w:adjustRightInd w:val="0"/>
        <w:snapToGrid w:val="0"/>
        <w:spacing w:line="360" w:lineRule="auto"/>
        <w:ind w:firstLine="0" w:firstLineChars="0"/>
        <w:rPr>
          <w:rFonts w:hint="eastAsia" w:ascii="仿宋" w:hAnsi="仿宋" w:eastAsia="仿宋" w:cs="仿宋"/>
          <w:sz w:val="30"/>
          <w:szCs w:val="30"/>
        </w:rPr>
      </w:pPr>
    </w:p>
    <w:p w14:paraId="1794E1D4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3345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第九章 附则</w:t>
      </w:r>
    </w:p>
    <w:p w14:paraId="5D7E0D2B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二十六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本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办法由理事会审议通过后施行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3C426D86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99" w:lineRule="atLeast"/>
        <w:ind w:left="0" w:right="0" w:firstLine="0"/>
        <w:jc w:val="both"/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第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二十七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 xml:space="preserve"> 本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办法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的解释权归基金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会秘书处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。</w:t>
      </w:r>
    </w:p>
    <w:p w14:paraId="6DEF0B7E">
      <w:pPr>
        <w:rPr>
          <w:rFonts w:hint="eastAsia" w:ascii="仿宋" w:hAnsi="仿宋" w:eastAsia="仿宋" w:cs="仿宋"/>
          <w:sz w:val="30"/>
          <w:szCs w:val="30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7E7410">
    <w:pPr>
      <w:pStyle w:val="4"/>
      <w:jc w:val="right"/>
      <w:rPr>
        <w:rFonts w:hint="eastAsia" w:ascii="仿宋" w:hAnsi="仿宋" w:eastAsia="仿宋" w:cs="仿宋"/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012AE3"/>
    <w:multiLevelType w:val="singleLevel"/>
    <w:tmpl w:val="07012AE3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10931B36"/>
    <w:multiLevelType w:val="singleLevel"/>
    <w:tmpl w:val="10931B36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2">
    <w:nsid w:val="2412F157"/>
    <w:multiLevelType w:val="singleLevel"/>
    <w:tmpl w:val="2412F157"/>
    <w:lvl w:ilvl="0" w:tentative="0">
      <w:start w:val="3"/>
      <w:numFmt w:val="chineseCounting"/>
      <w:suff w:val="space"/>
      <w:lvlText w:val="第%1章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1N2VmZDlkN2NkZDU4ZjVmMTYzNGM1N2NlYzI3ZGYifQ=="/>
  </w:docVars>
  <w:rsids>
    <w:rsidRoot w:val="5C195C33"/>
    <w:rsid w:val="04397A9C"/>
    <w:rsid w:val="06217B5D"/>
    <w:rsid w:val="064972E0"/>
    <w:rsid w:val="091F4B4B"/>
    <w:rsid w:val="0BD240F7"/>
    <w:rsid w:val="0C8A49D1"/>
    <w:rsid w:val="0CAD246E"/>
    <w:rsid w:val="0DE24D83"/>
    <w:rsid w:val="0E664FCA"/>
    <w:rsid w:val="10C36704"/>
    <w:rsid w:val="14A948CE"/>
    <w:rsid w:val="15B05B16"/>
    <w:rsid w:val="18041ADC"/>
    <w:rsid w:val="180E295A"/>
    <w:rsid w:val="1A4A39F2"/>
    <w:rsid w:val="1BF354CB"/>
    <w:rsid w:val="1FD71884"/>
    <w:rsid w:val="21821CC3"/>
    <w:rsid w:val="24350FCB"/>
    <w:rsid w:val="24854473"/>
    <w:rsid w:val="27FA0805"/>
    <w:rsid w:val="28424A58"/>
    <w:rsid w:val="2F4E4BDE"/>
    <w:rsid w:val="31D75713"/>
    <w:rsid w:val="38EE1CC0"/>
    <w:rsid w:val="3F284443"/>
    <w:rsid w:val="4056149A"/>
    <w:rsid w:val="418A4550"/>
    <w:rsid w:val="436A4639"/>
    <w:rsid w:val="44F543D6"/>
    <w:rsid w:val="453F5652"/>
    <w:rsid w:val="473A4323"/>
    <w:rsid w:val="4A064990"/>
    <w:rsid w:val="4A6B4DFD"/>
    <w:rsid w:val="4D341814"/>
    <w:rsid w:val="52F83A10"/>
    <w:rsid w:val="56D8660A"/>
    <w:rsid w:val="57B87B60"/>
    <w:rsid w:val="5C195C33"/>
    <w:rsid w:val="60F70A6E"/>
    <w:rsid w:val="61DF3BE9"/>
    <w:rsid w:val="63E61662"/>
    <w:rsid w:val="695F0C07"/>
    <w:rsid w:val="6F3F60CB"/>
    <w:rsid w:val="7003598D"/>
    <w:rsid w:val="7769462C"/>
    <w:rsid w:val="7E5F5E41"/>
    <w:rsid w:val="7EE3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autoRedefine/>
    <w:qFormat/>
    <w:uiPriority w:val="0"/>
    <w:rPr>
      <w:b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2348</Words>
  <Characters>2350</Characters>
  <Lines>0</Lines>
  <Paragraphs>0</Paragraphs>
  <TotalTime>8</TotalTime>
  <ScaleCrop>false</ScaleCrop>
  <LinksUpToDate>false</LinksUpToDate>
  <CharactersWithSpaces>2397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2023-04-21T00:20:00Z</dcterms:created>
  <dc:creator>语过添情</dc:creator>
  <cp:lastModifiedBy>语过添情</cp:lastModifiedBy>
  <cp:lastPrinted>2025-06-11T09:52:00Z</cp:lastPrinted>
  <dcterms:modified xsi:type="dcterms:W3CDTF">2025-07-23T05:21:42Z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2F109300EEB94B17B2C28CA71235C40D_13</vt:lpwstr>
  </property>
  <property fmtid="{D5CDD505-2E9C-101B-9397-08002B2CF9AE}" pid="4" name="KSOTemplateDocerSaveRecord">
    <vt:lpwstr>eyJoZGlkIjoiZWM1N2VmZDlkN2NkZDU4ZjVmMTYzNGM1N2NlYzI3ZGYiLCJ1c2VySWQiOiIzMjk2MjUyNjcifQ==</vt:lpwstr>
  </property>
</Properties>
</file>